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14517B44" w:rsidR="00F74320" w:rsidRPr="00CE2274" w:rsidRDefault="00C62AC7" w:rsidP="003C7DD0">
      <w:pPr>
        <w:pStyle w:val="DocumentTitleA"/>
      </w:pPr>
      <w:r>
        <w:t>Adverse Event Flowchart - Reporting</w:t>
      </w:r>
    </w:p>
    <w:p w14:paraId="363681A9" w14:textId="77777777" w:rsidR="00F74320" w:rsidRPr="00FE70A5" w:rsidRDefault="00F74320" w:rsidP="00AC68C0">
      <w:pPr>
        <w:pStyle w:val="BodyText"/>
      </w:pPr>
    </w:p>
    <w:p w14:paraId="12902D2E" w14:textId="22988DA5" w:rsidR="00C62AC7" w:rsidRDefault="00C62AC7" w:rsidP="00C62AC7">
      <w:pPr>
        <w:jc w:val="center"/>
        <w:rPr>
          <w:b/>
          <w:sz w:val="32"/>
          <w:szCs w:val="32"/>
        </w:rPr>
      </w:pPr>
    </w:p>
    <w:p w14:paraId="402202F2" w14:textId="571F0F38" w:rsidR="00C62AC7" w:rsidRPr="00C62AC7" w:rsidRDefault="00C62AC7" w:rsidP="00C62AC7">
      <w:pPr>
        <w:rPr>
          <w:rFonts w:ascii="Source Sans 3 Light" w:hAnsi="Source Sans 3 Light"/>
          <w:sz w:val="32"/>
          <w:szCs w:val="32"/>
        </w:rPr>
      </w:pPr>
      <w:r w:rsidRPr="00C62AC7">
        <w:rPr>
          <w:rFonts w:ascii="Source Sans 3 Light" w:hAnsi="Source Sans 3 Light"/>
          <w:noProof/>
          <w:sz w:val="32"/>
          <w:szCs w:val="32"/>
          <w:lang w:eastAsia="en-GB"/>
        </w:rPr>
        <mc:AlternateContent>
          <mc:Choice Requires="wpg">
            <w:drawing>
              <wp:anchor distT="0" distB="0" distL="114300" distR="114300" simplePos="0" relativeHeight="251660288" behindDoc="0" locked="0" layoutInCell="1" allowOverlap="1" wp14:anchorId="79DDBB9F" wp14:editId="712518ED">
                <wp:simplePos x="0" y="0"/>
                <wp:positionH relativeFrom="margin">
                  <wp:posOffset>-340664</wp:posOffset>
                </wp:positionH>
                <wp:positionV relativeFrom="paragraph">
                  <wp:posOffset>99888</wp:posOffset>
                </wp:positionV>
                <wp:extent cx="6055839" cy="6519073"/>
                <wp:effectExtent l="0" t="0" r="4064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839" cy="6519073"/>
                          <a:chOff x="494" y="3453"/>
                          <a:chExt cx="11147" cy="11499"/>
                        </a:xfrm>
                      </wpg:grpSpPr>
                      <wps:wsp>
                        <wps:cNvPr id="2" name="Text Box 4"/>
                        <wps:cNvSpPr txBox="1">
                          <a:spLocks noChangeArrowheads="1"/>
                        </wps:cNvSpPr>
                        <wps:spPr bwMode="auto">
                          <a:xfrm>
                            <a:off x="5412" y="11589"/>
                            <a:ext cx="6029" cy="1654"/>
                          </a:xfrm>
                          <a:prstGeom prst="rect">
                            <a:avLst/>
                          </a:prstGeom>
                          <a:solidFill>
                            <a:srgbClr val="FFFFFF"/>
                          </a:solidFill>
                          <a:ln w="9525">
                            <a:solidFill>
                              <a:srgbClr val="000000"/>
                            </a:solidFill>
                            <a:miter lim="800000"/>
                            <a:headEnd/>
                            <a:tailEnd/>
                          </a:ln>
                        </wps:spPr>
                        <wps:txbx>
                          <w:txbxContent>
                            <w:p w14:paraId="4A73A97D" w14:textId="77777777" w:rsidR="00C62AC7" w:rsidRPr="00C62AC7" w:rsidRDefault="00C62AC7" w:rsidP="00C62AC7">
                              <w:pPr>
                                <w:shd w:val="clear" w:color="auto" w:fill="E6E6E6"/>
                                <w:jc w:val="center"/>
                                <w:rPr>
                                  <w:rFonts w:ascii="Source Sans 3 Light" w:hAnsi="Source Sans 3 Light" w:cs="Arial"/>
                                  <w:sz w:val="22"/>
                                  <w:szCs w:val="22"/>
                                </w:rPr>
                              </w:pPr>
                              <w:r w:rsidRPr="00C62AC7">
                                <w:rPr>
                                  <w:rFonts w:ascii="Source Sans 3 Light" w:hAnsi="Source Sans 3 Light" w:cs="Arial"/>
                                  <w:sz w:val="22"/>
                                  <w:szCs w:val="22"/>
                                </w:rPr>
                                <w:t>SUSARs will be reported by ACCORD on behalf of the investigator to the MHRA and main REC (if required) within 7 days for life threatening or fatal SUSARs and within 15 days for all other SUSARs.</w:t>
                              </w:r>
                            </w:p>
                          </w:txbxContent>
                        </wps:txbx>
                        <wps:bodyPr rot="0" vert="horz" wrap="square" lIns="91440" tIns="45720" rIns="91440" bIns="45720" anchor="t" anchorCtr="0" upright="1">
                          <a:noAutofit/>
                        </wps:bodyPr>
                      </wps:wsp>
                      <wps:wsp>
                        <wps:cNvPr id="3" name="Line 5"/>
                        <wps:cNvCnPr>
                          <a:cxnSpLocks noChangeShapeType="1"/>
                        </wps:cNvCnPr>
                        <wps:spPr bwMode="auto">
                          <a:xfrm flipH="1">
                            <a:off x="5719" y="7620"/>
                            <a:ext cx="59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11640" y="5057"/>
                            <a:ext cx="1" cy="2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a:off x="11340" y="6765"/>
                            <a:ext cx="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11340" y="5057"/>
                            <a:ext cx="3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9"/>
                        <wps:cNvSpPr txBox="1">
                          <a:spLocks noChangeArrowheads="1"/>
                        </wps:cNvSpPr>
                        <wps:spPr bwMode="auto">
                          <a:xfrm>
                            <a:off x="6700" y="13413"/>
                            <a:ext cx="4712" cy="1539"/>
                          </a:xfrm>
                          <a:prstGeom prst="rect">
                            <a:avLst/>
                          </a:prstGeom>
                          <a:solidFill>
                            <a:srgbClr val="FFFFFF"/>
                          </a:solidFill>
                          <a:ln w="9525">
                            <a:solidFill>
                              <a:srgbClr val="000000"/>
                            </a:solidFill>
                            <a:miter lim="800000"/>
                            <a:headEnd/>
                            <a:tailEnd/>
                          </a:ln>
                        </wps:spPr>
                        <wps:txbx>
                          <w:txbxContent>
                            <w:p w14:paraId="157038DB" w14:textId="77777777" w:rsidR="00C62AC7" w:rsidRPr="003C7DD0" w:rsidRDefault="00C62AC7" w:rsidP="00C62AC7">
                              <w:pPr>
                                <w:jc w:val="center"/>
                                <w:rPr>
                                  <w:rFonts w:ascii="Source Sans 3 Light" w:hAnsi="Source Sans 3 Light" w:cs="Arial"/>
                                  <w:b/>
                                  <w:sz w:val="22"/>
                                  <w:szCs w:val="22"/>
                                </w:rPr>
                              </w:pPr>
                              <w:r w:rsidRPr="003C7DD0">
                                <w:rPr>
                                  <w:rFonts w:ascii="Source Sans 3 Light" w:hAnsi="Source Sans 3 Light" w:cs="Arial"/>
                                  <w:b/>
                                  <w:sz w:val="22"/>
                                  <w:szCs w:val="22"/>
                                </w:rPr>
                                <w:t xml:space="preserve">Serious Adverse Reaction (SAR).  All SARs must be reported on an SAE Form and emailed to </w:t>
                              </w:r>
                              <w:hyperlink r:id="rId11" w:history="1">
                                <w:r w:rsidRPr="003C7DD0">
                                  <w:rPr>
                                    <w:rStyle w:val="Hyperlink"/>
                                    <w:rFonts w:ascii="Source Sans 3 Light" w:hAnsi="Source Sans 3 Light" w:cs="Arial"/>
                                    <w:b/>
                                    <w:sz w:val="22"/>
                                    <w:szCs w:val="22"/>
                                  </w:rPr>
                                  <w:t>Safety@ACCORD.scot</w:t>
                                </w:r>
                              </w:hyperlink>
                              <w:r w:rsidRPr="003C7DD0">
                                <w:rPr>
                                  <w:rFonts w:ascii="Source Sans 3 Light" w:hAnsi="Source Sans 3 Light" w:cs="Arial"/>
                                  <w:b/>
                                  <w:sz w:val="22"/>
                                  <w:szCs w:val="22"/>
                                </w:rPr>
                                <w:t xml:space="preserve"> within 24 hours of becoming aware of the event.</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7543" y="9203"/>
                            <a:ext cx="3854" cy="1992"/>
                          </a:xfrm>
                          <a:prstGeom prst="rect">
                            <a:avLst/>
                          </a:prstGeom>
                          <a:solidFill>
                            <a:srgbClr val="FFFFFF"/>
                          </a:solidFill>
                          <a:ln w="9525">
                            <a:solidFill>
                              <a:srgbClr val="000000"/>
                            </a:solidFill>
                            <a:miter lim="800000"/>
                            <a:headEnd/>
                            <a:tailEnd/>
                          </a:ln>
                        </wps:spPr>
                        <wps:txbx>
                          <w:txbxContent>
                            <w:p w14:paraId="34562218" w14:textId="5F6B0A22"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SUSAR.  This must be reported on an SAE Form </w:t>
                              </w:r>
                              <w:r w:rsidR="00864EBD">
                                <w:rPr>
                                  <w:rFonts w:ascii="Source Sans 3 Light" w:hAnsi="Source Sans 3 Light" w:cs="Arial"/>
                                  <w:b/>
                                  <w:sz w:val="22"/>
                                  <w:szCs w:val="22"/>
                                </w:rPr>
                                <w:t xml:space="preserve">and </w:t>
                              </w:r>
                              <w:r w:rsidRPr="00C62AC7">
                                <w:rPr>
                                  <w:rFonts w:ascii="Source Sans 3 Light" w:hAnsi="Source Sans 3 Light" w:cs="Arial"/>
                                  <w:b/>
                                  <w:sz w:val="22"/>
                                  <w:szCs w:val="22"/>
                                </w:rPr>
                                <w:t xml:space="preserve">should be emailed to </w:t>
                              </w:r>
                              <w:hyperlink r:id="rId12"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 xml:space="preserve"> with 24 hours of becoming aware of the event.</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7600" y="3986"/>
                            <a:ext cx="3765" cy="1233"/>
                          </a:xfrm>
                          <a:prstGeom prst="rect">
                            <a:avLst/>
                          </a:prstGeom>
                          <a:solidFill>
                            <a:srgbClr val="FFFFFF"/>
                          </a:solidFill>
                          <a:ln w="9525">
                            <a:solidFill>
                              <a:srgbClr val="000000"/>
                            </a:solidFill>
                            <a:miter lim="800000"/>
                            <a:headEnd/>
                            <a:tailEnd/>
                          </a:ln>
                        </wps:spPr>
                        <wps:txbx>
                          <w:txbxContent>
                            <w:p w14:paraId="6EB3D0C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Adverse Event (AE). This does not require expedited reporting.  Record on CRF/AE log only.</w:t>
                              </w:r>
                            </w:p>
                            <w:p w14:paraId="035C7AF9" w14:textId="77777777" w:rsidR="00C62AC7" w:rsidRPr="009000CE" w:rsidRDefault="00C62AC7" w:rsidP="00C62AC7">
                              <w:pPr>
                                <w:jc w:val="center"/>
                                <w:rPr>
                                  <w:rFonts w:ascii="Arial" w:hAnsi="Arial" w:cs="Arial"/>
                                  <w:sz w:val="20"/>
                                  <w:szCs w:val="20"/>
                                </w:rPr>
                              </w:pPr>
                            </w:p>
                          </w:txbxContent>
                        </wps:txbx>
                        <wps:bodyPr rot="0" vert="horz" wrap="square" lIns="91440" tIns="45720" rIns="91440" bIns="45720" anchor="t" anchorCtr="0" upright="1">
                          <a:noAutofit/>
                        </wps:bodyPr>
                      </wps:wsp>
                      <wps:wsp>
                        <wps:cNvPr id="10" name="Line 12"/>
                        <wps:cNvCnPr>
                          <a:cxnSpLocks noChangeShapeType="1"/>
                        </wps:cNvCnPr>
                        <wps:spPr bwMode="auto">
                          <a:xfrm>
                            <a:off x="5085" y="6686"/>
                            <a:ext cx="21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3"/>
                        <wps:cNvSpPr txBox="1">
                          <a:spLocks noChangeArrowheads="1"/>
                        </wps:cNvSpPr>
                        <wps:spPr bwMode="auto">
                          <a:xfrm>
                            <a:off x="7570" y="5346"/>
                            <a:ext cx="3765" cy="2187"/>
                          </a:xfrm>
                          <a:prstGeom prst="rect">
                            <a:avLst/>
                          </a:prstGeom>
                          <a:solidFill>
                            <a:srgbClr val="FFFFFF"/>
                          </a:solidFill>
                          <a:ln w="9525">
                            <a:solidFill>
                              <a:srgbClr val="000000"/>
                            </a:solidFill>
                            <a:miter lim="800000"/>
                            <a:headEnd/>
                            <a:tailEnd/>
                          </a:ln>
                        </wps:spPr>
                        <wps:txbx>
                          <w:txbxContent>
                            <w:p w14:paraId="55B8634F"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Serious Adverse Event (SAE).  All SAEs must be reported on an SAE Form and emailed to </w:t>
                              </w:r>
                              <w:hyperlink r:id="rId13"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within 24 hours of becoming aware of the event.</w:t>
                              </w:r>
                            </w:p>
                          </w:txbxContent>
                        </wps:txbx>
                        <wps:bodyPr rot="0" vert="horz" wrap="square" lIns="91440" tIns="45720" rIns="91440" bIns="45720" anchor="t" anchorCtr="0" upright="1">
                          <a:noAutofit/>
                        </wps:bodyPr>
                      </wps:wsp>
                      <wps:wsp>
                        <wps:cNvPr id="12" name="AutoShape 14"/>
                        <wps:cNvCnPr>
                          <a:cxnSpLocks noChangeShapeType="1"/>
                        </wps:cNvCnPr>
                        <wps:spPr bwMode="auto">
                          <a:xfrm>
                            <a:off x="5085" y="5427"/>
                            <a:ext cx="1" cy="12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5"/>
                        <wps:cNvSpPr txBox="1">
                          <a:spLocks noChangeArrowheads="1"/>
                        </wps:cNvSpPr>
                        <wps:spPr bwMode="auto">
                          <a:xfrm>
                            <a:off x="6009" y="6482"/>
                            <a:ext cx="911" cy="449"/>
                          </a:xfrm>
                          <a:prstGeom prst="rect">
                            <a:avLst/>
                          </a:prstGeom>
                          <a:solidFill>
                            <a:srgbClr val="FFFFFF"/>
                          </a:solidFill>
                          <a:ln w="9525">
                            <a:solidFill>
                              <a:srgbClr val="000000"/>
                            </a:solidFill>
                            <a:miter lim="800000"/>
                            <a:headEnd/>
                            <a:tailEnd/>
                          </a:ln>
                        </wps:spPr>
                        <wps:txbx>
                          <w:txbxContent>
                            <w:p w14:paraId="6B778F63"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wps:txbx>
                        <wps:bodyPr rot="0" vert="horz" wrap="square" lIns="91440" tIns="45720" rIns="91440" bIns="45720" anchor="t" anchorCtr="0" upright="1">
                          <a:noAutofit/>
                        </wps:bodyPr>
                      </wps:wsp>
                      <wps:wsp>
                        <wps:cNvPr id="14" name="Line 16"/>
                        <wps:cNvCnPr>
                          <a:cxnSpLocks noChangeShapeType="1"/>
                        </wps:cNvCnPr>
                        <wps:spPr bwMode="auto">
                          <a:xfrm>
                            <a:off x="1906" y="8583"/>
                            <a:ext cx="0" cy="1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7"/>
                        <wps:cNvSpPr txBox="1">
                          <a:spLocks noChangeArrowheads="1"/>
                        </wps:cNvSpPr>
                        <wps:spPr bwMode="auto">
                          <a:xfrm>
                            <a:off x="1422" y="8970"/>
                            <a:ext cx="930" cy="500"/>
                          </a:xfrm>
                          <a:prstGeom prst="rect">
                            <a:avLst/>
                          </a:prstGeom>
                          <a:solidFill>
                            <a:srgbClr val="FFFFFF"/>
                          </a:solidFill>
                          <a:ln w="9525">
                            <a:solidFill>
                              <a:srgbClr val="000000"/>
                            </a:solidFill>
                            <a:miter lim="800000"/>
                            <a:headEnd/>
                            <a:tailEnd/>
                          </a:ln>
                        </wps:spPr>
                        <wps:txbx>
                          <w:txbxContent>
                            <w:p w14:paraId="67E2BC5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wps:txbx>
                        <wps:bodyPr rot="0" vert="horz" wrap="square" lIns="91440" tIns="45720" rIns="91440" bIns="45720" anchor="t" anchorCtr="0" upright="1">
                          <a:noAutofit/>
                        </wps:bodyPr>
                      </wps:wsp>
                      <wps:wsp>
                        <wps:cNvPr id="16" name="AutoShape 18"/>
                        <wps:cNvCnPr>
                          <a:cxnSpLocks noChangeShapeType="1"/>
                        </wps:cNvCnPr>
                        <wps:spPr bwMode="auto">
                          <a:xfrm>
                            <a:off x="1905" y="10817"/>
                            <a:ext cx="1" cy="32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1905" y="14111"/>
                            <a:ext cx="461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3175" y="10353"/>
                            <a:ext cx="4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5138" y="13936"/>
                            <a:ext cx="962" cy="457"/>
                          </a:xfrm>
                          <a:prstGeom prst="rect">
                            <a:avLst/>
                          </a:prstGeom>
                          <a:solidFill>
                            <a:srgbClr val="FFFFFF"/>
                          </a:solidFill>
                          <a:ln w="9525">
                            <a:solidFill>
                              <a:srgbClr val="000000"/>
                            </a:solidFill>
                            <a:miter lim="800000"/>
                            <a:headEnd/>
                            <a:tailEnd/>
                          </a:ln>
                        </wps:spPr>
                        <wps:txbx>
                          <w:txbxContent>
                            <w:p w14:paraId="1E1039D2" w14:textId="77777777" w:rsidR="00C62AC7" w:rsidRPr="003C7DD0" w:rsidRDefault="00C62AC7" w:rsidP="00C62AC7">
                              <w:pPr>
                                <w:jc w:val="center"/>
                                <w:rPr>
                                  <w:rFonts w:ascii="Source Sans 3 Light" w:hAnsi="Source Sans 3 Light" w:cs="Arial"/>
                                  <w:sz w:val="22"/>
                                  <w:szCs w:val="22"/>
                                </w:rPr>
                              </w:pPr>
                              <w:r w:rsidRPr="003C7DD0">
                                <w:rPr>
                                  <w:rFonts w:ascii="Source Sans 3 Light" w:hAnsi="Source Sans 3 Light" w:cs="Arial"/>
                                  <w:sz w:val="22"/>
                                  <w:szCs w:val="22"/>
                                </w:rPr>
                                <w:t>YES</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5822" y="10157"/>
                            <a:ext cx="946" cy="463"/>
                          </a:xfrm>
                          <a:prstGeom prst="rect">
                            <a:avLst/>
                          </a:prstGeom>
                          <a:solidFill>
                            <a:srgbClr val="FFFFFF"/>
                          </a:solidFill>
                          <a:ln w="9525">
                            <a:solidFill>
                              <a:srgbClr val="000000"/>
                            </a:solidFill>
                            <a:miter lim="800000"/>
                            <a:headEnd/>
                            <a:tailEnd/>
                          </a:ln>
                        </wps:spPr>
                        <wps:txbx>
                          <w:txbxContent>
                            <w:p w14:paraId="278B9B2E"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494" y="9888"/>
                            <a:ext cx="3307" cy="1307"/>
                          </a:xfrm>
                          <a:prstGeom prst="rect">
                            <a:avLst/>
                          </a:prstGeom>
                          <a:solidFill>
                            <a:srgbClr val="FFFFFF"/>
                          </a:solidFill>
                          <a:ln w="9525">
                            <a:solidFill>
                              <a:srgbClr val="000000"/>
                            </a:solidFill>
                            <a:miter lim="800000"/>
                            <a:headEnd/>
                            <a:tailEnd/>
                          </a:ln>
                        </wps:spPr>
                        <wps:txbx>
                          <w:txbxContent>
                            <w:p w14:paraId="21F272E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the event expected (i.e. is it listed in the summary of product characteristics)?</w:t>
                              </w:r>
                            </w:p>
                          </w:txbxContent>
                        </wps:txbx>
                        <wps:bodyPr rot="0" vert="horz" wrap="square" lIns="91440" tIns="45720" rIns="91440" bIns="45720" anchor="t" anchorCtr="0" upright="1">
                          <a:noAutofit/>
                        </wps:bodyPr>
                      </wps:wsp>
                      <wps:wsp>
                        <wps:cNvPr id="22" name="Line 24"/>
                        <wps:cNvCnPr>
                          <a:cxnSpLocks noChangeShapeType="1"/>
                        </wps:cNvCnPr>
                        <wps:spPr bwMode="auto">
                          <a:xfrm>
                            <a:off x="3010" y="8035"/>
                            <a:ext cx="42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5"/>
                        <wps:cNvSpPr txBox="1">
                          <a:spLocks noChangeArrowheads="1"/>
                        </wps:cNvSpPr>
                        <wps:spPr bwMode="auto">
                          <a:xfrm>
                            <a:off x="494" y="6805"/>
                            <a:ext cx="5225" cy="1950"/>
                          </a:xfrm>
                          <a:prstGeom prst="rect">
                            <a:avLst/>
                          </a:prstGeom>
                          <a:solidFill>
                            <a:srgbClr val="FFFFFF"/>
                          </a:solidFill>
                          <a:ln w="9525">
                            <a:solidFill>
                              <a:srgbClr val="000000"/>
                            </a:solidFill>
                            <a:miter lim="800000"/>
                            <a:headEnd/>
                            <a:tailEnd/>
                          </a:ln>
                        </wps:spPr>
                        <wps:txbx>
                          <w:txbxContent>
                            <w:p w14:paraId="16E2BC68" w14:textId="77777777" w:rsidR="00C62AC7" w:rsidRPr="00C62AC7" w:rsidRDefault="00C62AC7" w:rsidP="00C62AC7">
                              <w:pPr>
                                <w:rPr>
                                  <w:rFonts w:ascii="Source Sans 3 Light" w:hAnsi="Source Sans 3 Light" w:cs="Arial"/>
                                  <w:sz w:val="22"/>
                                  <w:szCs w:val="22"/>
                                </w:rPr>
                              </w:pPr>
                              <w:r w:rsidRPr="00C62AC7">
                                <w:rPr>
                                  <w:rFonts w:ascii="Source Sans 3 Light" w:hAnsi="Source Sans 3 Light" w:cs="Arial"/>
                                  <w:sz w:val="22"/>
                                  <w:szCs w:val="22"/>
                                </w:rPr>
                                <w:t xml:space="preserve">Related to IMP?  For trials involving NIMPs, is the event related to an interaction between the IMP and NIMP, or is the event linked to either the IMP or NIMP and cannot be clearly attributed to either one of these? </w:t>
                              </w:r>
                            </w:p>
                          </w:txbxContent>
                        </wps:txbx>
                        <wps:bodyPr rot="0" vert="horz" wrap="square" lIns="91440" tIns="45720" rIns="91440" bIns="45720" anchor="t" anchorCtr="0" upright="1">
                          <a:noAutofit/>
                        </wps:bodyPr>
                      </wps:wsp>
                      <wps:wsp>
                        <wps:cNvPr id="24" name="Text Box 26"/>
                        <wps:cNvSpPr txBox="1">
                          <a:spLocks noChangeArrowheads="1"/>
                        </wps:cNvSpPr>
                        <wps:spPr bwMode="auto">
                          <a:xfrm>
                            <a:off x="6065" y="7838"/>
                            <a:ext cx="855" cy="482"/>
                          </a:xfrm>
                          <a:prstGeom prst="rect">
                            <a:avLst/>
                          </a:prstGeom>
                          <a:solidFill>
                            <a:srgbClr val="FFFFFF"/>
                          </a:solidFill>
                          <a:ln w="9525">
                            <a:solidFill>
                              <a:srgbClr val="000000"/>
                            </a:solidFill>
                            <a:miter lim="800000"/>
                            <a:headEnd/>
                            <a:tailEnd/>
                          </a:ln>
                        </wps:spPr>
                        <wps:txbx>
                          <w:txbxContent>
                            <w:p w14:paraId="4B6EAF55"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7558" y="7728"/>
                            <a:ext cx="3780" cy="900"/>
                          </a:xfrm>
                          <a:prstGeom prst="rect">
                            <a:avLst/>
                          </a:prstGeom>
                          <a:solidFill>
                            <a:srgbClr val="FFFFFF"/>
                          </a:solidFill>
                          <a:ln w="9525">
                            <a:solidFill>
                              <a:srgbClr val="000000"/>
                            </a:solidFill>
                            <a:miter lim="800000"/>
                            <a:headEnd/>
                            <a:tailEnd/>
                          </a:ln>
                        </wps:spPr>
                        <wps:txbx>
                          <w:txbxContent>
                            <w:p w14:paraId="43BAF388" w14:textId="77777777" w:rsidR="00C62AC7" w:rsidRPr="00C62AC7" w:rsidRDefault="00C62AC7" w:rsidP="00C62AC7">
                              <w:pPr>
                                <w:jc w:val="center"/>
                                <w:rPr>
                                  <w:rFonts w:ascii="Source Sans 3 Light" w:hAnsi="Source Sans 3 Light" w:cs="Arial"/>
                                  <w:b/>
                                  <w:sz w:val="22"/>
                                  <w:szCs w:val="22"/>
                                </w:rPr>
                              </w:pPr>
                              <w:r w:rsidRPr="00C62AC7">
                                <w:rPr>
                                  <w:rFonts w:ascii="Source Sans 3 Light" w:hAnsi="Source Sans 3 Light" w:cs="Arial"/>
                                  <w:b/>
                                  <w:sz w:val="22"/>
                                  <w:szCs w:val="22"/>
                                </w:rPr>
                                <w:t>Serious Adverse Event (SAE), as above.</w:t>
                              </w:r>
                            </w:p>
                          </w:txbxContent>
                        </wps:txbx>
                        <wps:bodyPr rot="0" vert="horz" wrap="square" lIns="91440" tIns="45720" rIns="91440" bIns="45720" anchor="t" anchorCtr="0" upright="1">
                          <a:noAutofit/>
                        </wps:bodyPr>
                      </wps:wsp>
                      <wps:wsp>
                        <wps:cNvPr id="26" name="Text Box 2"/>
                        <wps:cNvSpPr txBox="1">
                          <a:spLocks noChangeArrowheads="1"/>
                        </wps:cNvSpPr>
                        <wps:spPr bwMode="auto">
                          <a:xfrm>
                            <a:off x="494" y="3453"/>
                            <a:ext cx="5357" cy="785"/>
                          </a:xfrm>
                          <a:prstGeom prst="rect">
                            <a:avLst/>
                          </a:prstGeom>
                          <a:solidFill>
                            <a:srgbClr val="FFFFFF"/>
                          </a:solidFill>
                          <a:ln w="9525">
                            <a:solidFill>
                              <a:srgbClr val="000000"/>
                            </a:solidFill>
                            <a:miter lim="800000"/>
                            <a:headEnd/>
                            <a:tailEnd/>
                          </a:ln>
                        </wps:spPr>
                        <wps:txbx>
                          <w:txbxContent>
                            <w:p w14:paraId="63880EAA"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From time participant is consented</w:t>
                              </w:r>
                              <w:r w:rsidRPr="00C62AC7">
                                <w:rPr>
                                  <w:rFonts w:ascii="Source Sans 3 Light" w:hAnsi="Source Sans 3 Light" w:cs="Arial"/>
                                  <w:sz w:val="22"/>
                                  <w:szCs w:val="22"/>
                                </w:rPr>
                                <w:t>:</w:t>
                              </w:r>
                            </w:p>
                            <w:p w14:paraId="75A76AC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AE observed (as defined in ACCORD SOP CR005).</w:t>
                              </w:r>
                            </w:p>
                          </w:txbxContent>
                        </wps:txbx>
                        <wps:bodyPr rot="0" vert="horz" wrap="square" lIns="91440" tIns="45720" rIns="91440" bIns="45720" anchor="t" anchorCtr="0" upright="1">
                          <a:noAutofit/>
                        </wps:bodyPr>
                      </wps:wsp>
                      <wps:wsp>
                        <wps:cNvPr id="27" name="Line 29"/>
                        <wps:cNvCnPr>
                          <a:cxnSpLocks noChangeShapeType="1"/>
                        </wps:cNvCnPr>
                        <wps:spPr bwMode="auto">
                          <a:xfrm>
                            <a:off x="1905" y="4238"/>
                            <a:ext cx="0" cy="3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5719" y="5057"/>
                            <a:ext cx="15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31"/>
                        <wps:cNvSpPr txBox="1">
                          <a:spLocks noChangeArrowheads="1"/>
                        </wps:cNvSpPr>
                        <wps:spPr bwMode="auto">
                          <a:xfrm>
                            <a:off x="6050" y="4841"/>
                            <a:ext cx="870" cy="435"/>
                          </a:xfrm>
                          <a:prstGeom prst="rect">
                            <a:avLst/>
                          </a:prstGeom>
                          <a:solidFill>
                            <a:srgbClr val="FFFFFF"/>
                          </a:solidFill>
                          <a:ln w="9525">
                            <a:solidFill>
                              <a:srgbClr val="000000"/>
                            </a:solidFill>
                            <a:miter lim="800000"/>
                            <a:headEnd/>
                            <a:tailEnd/>
                          </a:ln>
                        </wps:spPr>
                        <wps:txbx>
                          <w:txbxContent>
                            <w:p w14:paraId="79CA0966"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494" y="4707"/>
                            <a:ext cx="5225" cy="840"/>
                          </a:xfrm>
                          <a:prstGeom prst="rect">
                            <a:avLst/>
                          </a:prstGeom>
                          <a:solidFill>
                            <a:srgbClr val="FFFFFF"/>
                          </a:solidFill>
                          <a:ln w="9525">
                            <a:solidFill>
                              <a:srgbClr val="000000"/>
                            </a:solidFill>
                            <a:miter lim="800000"/>
                            <a:headEnd/>
                            <a:tailEnd/>
                          </a:ln>
                        </wps:spPr>
                        <wps:txbx>
                          <w:txbxContent>
                            <w:p w14:paraId="27B85D72"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it serious (according to seriousness criteria described in ACCORD SOP CR005?)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DBB9F" id="Group 1" o:spid="_x0000_s1026" style="position:absolute;margin-left:-26.8pt;margin-top:7.85pt;width:476.85pt;height:513.3pt;z-index:251660288;mso-position-horizontal-relative:margin" coordorigin="494,3453" coordsize="11147,1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">
                <v:shapetype id="_x0000_t202" coordsize="21600,21600" o:spt="202" path="m,l,21600r21600,l21600,xe">
                  <v:stroke joinstyle="miter"/>
                  <v:path gradientshapeok="t" o:connecttype="rect"/>
                </v:shapetype>
                <v:shape id="Text Box 4" o:spid="_x0000_s1027" type="#_x0000_t202" style="position:absolute;left:5412;top:11589;width:6029;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A73A97D" w14:textId="77777777" w:rsidR="00C62AC7" w:rsidRPr="00C62AC7" w:rsidRDefault="00C62AC7" w:rsidP="00C62AC7">
                        <w:pPr>
                          <w:shd w:val="clear" w:color="auto" w:fill="E6E6E6"/>
                          <w:jc w:val="center"/>
                          <w:rPr>
                            <w:rFonts w:ascii="Source Sans 3 Light" w:hAnsi="Source Sans 3 Light" w:cs="Arial"/>
                            <w:sz w:val="22"/>
                            <w:szCs w:val="22"/>
                          </w:rPr>
                        </w:pPr>
                        <w:r w:rsidRPr="00C62AC7">
                          <w:rPr>
                            <w:rFonts w:ascii="Source Sans 3 Light" w:hAnsi="Source Sans 3 Light" w:cs="Arial"/>
                            <w:sz w:val="22"/>
                            <w:szCs w:val="22"/>
                          </w:rPr>
                          <w:t>SUSARs will be reported by ACCORD on behalf of the investigator to the MHRA and main REC (if required) within 7 days for life threatening or fatal SUSARs and within 15 days for all other SUSARs.</w:t>
                        </w:r>
                      </w:p>
                    </w:txbxContent>
                  </v:textbox>
                </v:shape>
                <v:line id="Line 5" o:spid="_x0000_s1028" style="position:absolute;flip:x;visibility:visible;mso-wrap-style:square" from="5719,7620" to="1164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shapetype id="_x0000_t32" coordsize="21600,21600" o:spt="32" o:oned="t" path="m,l21600,21600e" filled="f">
                  <v:path arrowok="t" fillok="f" o:connecttype="none"/>
                  <o:lock v:ext="edit" shapetype="t"/>
                </v:shapetype>
                <v:shape id="AutoShape 6" o:spid="_x0000_s1029" type="#_x0000_t32" style="position:absolute;left:11640;top:5057;width:1;height:2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7" o:spid="_x0000_s1030" type="#_x0000_t32" style="position:absolute;left:11340;top:6765;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8" o:spid="_x0000_s1031" type="#_x0000_t32" style="position:absolute;left:11340;top:5057;width:3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Text Box 9" o:spid="_x0000_s1032" type="#_x0000_t202" style="position:absolute;left:6700;top:13413;width:471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57038DB" w14:textId="77777777" w:rsidR="00C62AC7" w:rsidRPr="003C7DD0" w:rsidRDefault="00C62AC7" w:rsidP="00C62AC7">
                        <w:pPr>
                          <w:jc w:val="center"/>
                          <w:rPr>
                            <w:rFonts w:ascii="Source Sans 3 Light" w:hAnsi="Source Sans 3 Light" w:cs="Arial"/>
                            <w:b/>
                            <w:sz w:val="22"/>
                            <w:szCs w:val="22"/>
                          </w:rPr>
                        </w:pPr>
                        <w:r w:rsidRPr="003C7DD0">
                          <w:rPr>
                            <w:rFonts w:ascii="Source Sans 3 Light" w:hAnsi="Source Sans 3 Light" w:cs="Arial"/>
                            <w:b/>
                            <w:sz w:val="22"/>
                            <w:szCs w:val="22"/>
                          </w:rPr>
                          <w:t xml:space="preserve">Serious Adverse Reaction (SAR).  All SARs must be reported on an SAE Form and emailed to </w:t>
                        </w:r>
                        <w:hyperlink r:id="rId14" w:history="1">
                          <w:r w:rsidRPr="003C7DD0">
                            <w:rPr>
                              <w:rStyle w:val="Hyperlink"/>
                              <w:rFonts w:ascii="Source Sans 3 Light" w:hAnsi="Source Sans 3 Light" w:cs="Arial"/>
                              <w:b/>
                              <w:sz w:val="22"/>
                              <w:szCs w:val="22"/>
                            </w:rPr>
                            <w:t>Safety@ACCORD.scot</w:t>
                          </w:r>
                        </w:hyperlink>
                        <w:r w:rsidRPr="003C7DD0">
                          <w:rPr>
                            <w:rFonts w:ascii="Source Sans 3 Light" w:hAnsi="Source Sans 3 Light" w:cs="Arial"/>
                            <w:b/>
                            <w:sz w:val="22"/>
                            <w:szCs w:val="22"/>
                          </w:rPr>
                          <w:t xml:space="preserve"> within 24 hours of becoming aware of the event.</w:t>
                        </w:r>
                      </w:p>
                    </w:txbxContent>
                  </v:textbox>
                </v:shape>
                <v:shape id="Text Box 10" o:spid="_x0000_s1033" type="#_x0000_t202" style="position:absolute;left:7543;top:9203;width:3854;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4562218" w14:textId="5F6B0A22"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SUSAR.  This must be reported on an SAE Form </w:t>
                        </w:r>
                        <w:r w:rsidR="00864EBD">
                          <w:rPr>
                            <w:rFonts w:ascii="Source Sans 3 Light" w:hAnsi="Source Sans 3 Light" w:cs="Arial"/>
                            <w:b/>
                            <w:sz w:val="22"/>
                            <w:szCs w:val="22"/>
                          </w:rPr>
                          <w:t xml:space="preserve">and </w:t>
                        </w:r>
                        <w:r w:rsidRPr="00C62AC7">
                          <w:rPr>
                            <w:rFonts w:ascii="Source Sans 3 Light" w:hAnsi="Source Sans 3 Light" w:cs="Arial"/>
                            <w:b/>
                            <w:sz w:val="22"/>
                            <w:szCs w:val="22"/>
                          </w:rPr>
                          <w:t xml:space="preserve">should be emailed to </w:t>
                        </w:r>
                        <w:hyperlink r:id="rId15"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 xml:space="preserve"> with 24 hours of becoming aware of the event.</w:t>
                        </w:r>
                      </w:p>
                    </w:txbxContent>
                  </v:textbox>
                </v:shape>
                <v:shape id="Text Box 11" o:spid="_x0000_s1034" type="#_x0000_t202" style="position:absolute;left:7600;top:3986;width:3765;height: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EB3D0C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Adverse Event (AE). This does not require expedited reporting.  Record on CRF/AE log only.</w:t>
                        </w:r>
                      </w:p>
                      <w:p w14:paraId="035C7AF9" w14:textId="77777777" w:rsidR="00C62AC7" w:rsidRPr="009000CE" w:rsidRDefault="00C62AC7" w:rsidP="00C62AC7">
                        <w:pPr>
                          <w:jc w:val="center"/>
                          <w:rPr>
                            <w:rFonts w:ascii="Arial" w:hAnsi="Arial" w:cs="Arial"/>
                            <w:sz w:val="20"/>
                            <w:szCs w:val="20"/>
                          </w:rPr>
                        </w:pPr>
                      </w:p>
                    </w:txbxContent>
                  </v:textbox>
                </v:shape>
                <v:line id="Line 12" o:spid="_x0000_s1035" style="position:absolute;visibility:visible;mso-wrap-style:square" from="5085,6686" to="7248,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3" o:spid="_x0000_s1036" type="#_x0000_t202" style="position:absolute;left:7570;top:5346;width:3765;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5B8634F"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Serious Adverse Event (SAE).  All SAEs must be reported on an SAE Form and emailed to </w:t>
                        </w:r>
                        <w:hyperlink r:id="rId16"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within 24 hours of becoming aware of the event.</w:t>
                        </w:r>
                      </w:p>
                    </w:txbxContent>
                  </v:textbox>
                </v:shape>
                <v:shape id="AutoShape 14" o:spid="_x0000_s1037" type="#_x0000_t32" style="position:absolute;left:5085;top:5427;width:1;height:1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Text Box 15" o:spid="_x0000_s1038" type="#_x0000_t202" style="position:absolute;left:6009;top:6482;width:91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B778F63"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v:textbox>
                </v:shape>
                <v:line id="Line 16" o:spid="_x0000_s1039" style="position:absolute;visibility:visible;mso-wrap-style:square" from="1906,8583" to="1906,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17" o:spid="_x0000_s1040" type="#_x0000_t202" style="position:absolute;left:1422;top:8970;width:93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7E2BC5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v:textbox>
                </v:shape>
                <v:shape id="AutoShape 18" o:spid="_x0000_s1041" type="#_x0000_t32" style="position:absolute;left:1905;top:10817;width:1;height:3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line id="Line 19" o:spid="_x0000_s1042" style="position:absolute;visibility:visible;mso-wrap-style:square" from="1905,14111" to="6524,1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43" style="position:absolute;visibility:visible;mso-wrap-style:square" from="3175,10353" to="7305,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21" o:spid="_x0000_s1044" type="#_x0000_t202" style="position:absolute;left:5138;top:13936;width:96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E1039D2" w14:textId="77777777" w:rsidR="00C62AC7" w:rsidRPr="003C7DD0" w:rsidRDefault="00C62AC7" w:rsidP="00C62AC7">
                        <w:pPr>
                          <w:jc w:val="center"/>
                          <w:rPr>
                            <w:rFonts w:ascii="Source Sans 3 Light" w:hAnsi="Source Sans 3 Light" w:cs="Arial"/>
                            <w:sz w:val="22"/>
                            <w:szCs w:val="22"/>
                          </w:rPr>
                        </w:pPr>
                        <w:r w:rsidRPr="003C7DD0">
                          <w:rPr>
                            <w:rFonts w:ascii="Source Sans 3 Light" w:hAnsi="Source Sans 3 Light" w:cs="Arial"/>
                            <w:sz w:val="22"/>
                            <w:szCs w:val="22"/>
                          </w:rPr>
                          <w:t>YES</w:t>
                        </w:r>
                      </w:p>
                    </w:txbxContent>
                  </v:textbox>
                </v:shape>
                <v:shape id="Text Box 22" o:spid="_x0000_s1045" type="#_x0000_t202" style="position:absolute;left:5822;top:10157;width:946;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78B9B2E"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v:textbox>
                </v:shape>
                <v:shape id="Text Box 23" o:spid="_x0000_s1046" type="#_x0000_t202" style="position:absolute;left:494;top:9888;width:3307;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21F272E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the event expected (i.e. is it listed in the summary of product characteristics)?</w:t>
                        </w:r>
                      </w:p>
                    </w:txbxContent>
                  </v:textbox>
                </v:shape>
                <v:line id="Line 24" o:spid="_x0000_s1047" style="position:absolute;visibility:visible;mso-wrap-style:square" from="3010,8035" to="7305,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25" o:spid="_x0000_s1048" type="#_x0000_t202" style="position:absolute;left:494;top:6805;width:522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6E2BC68" w14:textId="77777777" w:rsidR="00C62AC7" w:rsidRPr="00C62AC7" w:rsidRDefault="00C62AC7" w:rsidP="00C62AC7">
                        <w:pPr>
                          <w:rPr>
                            <w:rFonts w:ascii="Source Sans 3 Light" w:hAnsi="Source Sans 3 Light" w:cs="Arial"/>
                            <w:sz w:val="22"/>
                            <w:szCs w:val="22"/>
                          </w:rPr>
                        </w:pPr>
                        <w:r w:rsidRPr="00C62AC7">
                          <w:rPr>
                            <w:rFonts w:ascii="Source Sans 3 Light" w:hAnsi="Source Sans 3 Light" w:cs="Arial"/>
                            <w:sz w:val="22"/>
                            <w:szCs w:val="22"/>
                          </w:rPr>
                          <w:t xml:space="preserve">Related to IMP?  For trials involving NIMPs, is the event related to an interaction between the IMP and NIMP, or is the event linked to either the IMP or NIMP and cannot be clearly attributed to either one of these? </w:t>
                        </w:r>
                      </w:p>
                    </w:txbxContent>
                  </v:textbox>
                </v:shape>
                <v:shape id="Text Box 26" o:spid="_x0000_s1049" type="#_x0000_t202" style="position:absolute;left:6065;top:7838;width:855;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4B6EAF55"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v:textbox>
                </v:shape>
                <v:shape id="Text Box 27" o:spid="_x0000_s1050" type="#_x0000_t202" style="position:absolute;left:7558;top:7728;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3BAF388" w14:textId="77777777" w:rsidR="00C62AC7" w:rsidRPr="00C62AC7" w:rsidRDefault="00C62AC7" w:rsidP="00C62AC7">
                        <w:pPr>
                          <w:jc w:val="center"/>
                          <w:rPr>
                            <w:rFonts w:ascii="Source Sans 3 Light" w:hAnsi="Source Sans 3 Light" w:cs="Arial"/>
                            <w:b/>
                            <w:sz w:val="22"/>
                            <w:szCs w:val="22"/>
                          </w:rPr>
                        </w:pPr>
                        <w:r w:rsidRPr="00C62AC7">
                          <w:rPr>
                            <w:rFonts w:ascii="Source Sans 3 Light" w:hAnsi="Source Sans 3 Light" w:cs="Arial"/>
                            <w:b/>
                            <w:sz w:val="22"/>
                            <w:szCs w:val="22"/>
                          </w:rPr>
                          <w:t>Serious Adverse Event (SAE), as above.</w:t>
                        </w:r>
                      </w:p>
                    </w:txbxContent>
                  </v:textbox>
                </v:shape>
                <v:shape id="Text Box 2" o:spid="_x0000_s1051" type="#_x0000_t202" style="position:absolute;left:494;top:3453;width:5357;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3880EAA"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From time participant is consented</w:t>
                        </w:r>
                        <w:r w:rsidRPr="00C62AC7">
                          <w:rPr>
                            <w:rFonts w:ascii="Source Sans 3 Light" w:hAnsi="Source Sans 3 Light" w:cs="Arial"/>
                            <w:sz w:val="22"/>
                            <w:szCs w:val="22"/>
                          </w:rPr>
                          <w:t>:</w:t>
                        </w:r>
                      </w:p>
                      <w:p w14:paraId="75A76AC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AE observed (as defined in ACCORD SOP CR005).</w:t>
                        </w:r>
                      </w:p>
                    </w:txbxContent>
                  </v:textbox>
                </v:shape>
                <v:line id="Line 29" o:spid="_x0000_s1052" style="position:absolute;visibility:visible;mso-wrap-style:square" from="1905,4238" to="1905,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30" o:spid="_x0000_s1053" style="position:absolute;visibility:visible;mso-wrap-style:square" from="5719,5057" to="7305,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shape id="Text Box 31" o:spid="_x0000_s1054" type="#_x0000_t202" style="position:absolute;left:6050;top:4841;width:8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9CA0966"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v:textbox>
                </v:shape>
                <v:shape id="Text Box 32" o:spid="_x0000_s1055" type="#_x0000_t202" style="position:absolute;left:494;top:4707;width:522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7B85D72"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it serious (according to seriousness criteria described in ACCORD SOP CR005?)</w:t>
                        </w:r>
                      </w:p>
                    </w:txbxContent>
                  </v:textbox>
                </v:shape>
                <w10:wrap anchorx="margin"/>
              </v:group>
            </w:pict>
          </mc:Fallback>
        </mc:AlternateContent>
      </w:r>
    </w:p>
    <w:p w14:paraId="73D7D175" w14:textId="4B707146" w:rsidR="00C62AC7" w:rsidRPr="003A4998" w:rsidRDefault="00C62AC7" w:rsidP="00C62AC7">
      <w:pPr>
        <w:rPr>
          <w:sz w:val="32"/>
          <w:szCs w:val="32"/>
        </w:rPr>
      </w:pPr>
    </w:p>
    <w:p w14:paraId="398B63A6" w14:textId="0E25B1B4" w:rsidR="00C62AC7" w:rsidRPr="003A4998" w:rsidRDefault="00C62AC7" w:rsidP="00C62AC7">
      <w:pPr>
        <w:rPr>
          <w:sz w:val="32"/>
          <w:szCs w:val="32"/>
        </w:rPr>
      </w:pPr>
    </w:p>
    <w:p w14:paraId="337AB1BF" w14:textId="799EAA91" w:rsidR="00C62AC7" w:rsidRPr="003A4998" w:rsidRDefault="00C62AC7" w:rsidP="00C62AC7">
      <w:pPr>
        <w:rPr>
          <w:sz w:val="32"/>
          <w:szCs w:val="32"/>
        </w:rPr>
      </w:pPr>
    </w:p>
    <w:p w14:paraId="0501A915" w14:textId="77777777" w:rsidR="00C62AC7" w:rsidRPr="003A4998" w:rsidRDefault="00C62AC7" w:rsidP="00C62AC7">
      <w:pPr>
        <w:rPr>
          <w:sz w:val="32"/>
          <w:szCs w:val="32"/>
        </w:rPr>
      </w:pPr>
    </w:p>
    <w:p w14:paraId="2BC0430D" w14:textId="77777777" w:rsidR="00C62AC7" w:rsidRPr="003A4998" w:rsidRDefault="00C62AC7" w:rsidP="00C62AC7">
      <w:pPr>
        <w:rPr>
          <w:sz w:val="32"/>
          <w:szCs w:val="32"/>
        </w:rPr>
      </w:pPr>
    </w:p>
    <w:p w14:paraId="09D91AF3" w14:textId="77777777" w:rsidR="00C62AC7" w:rsidRDefault="00C62AC7" w:rsidP="00C62AC7">
      <w:pPr>
        <w:rPr>
          <w:sz w:val="32"/>
          <w:szCs w:val="32"/>
        </w:rPr>
      </w:pPr>
    </w:p>
    <w:p w14:paraId="68EB8BDB" w14:textId="77777777" w:rsidR="00C62AC7" w:rsidRPr="003A4998" w:rsidRDefault="00C62AC7" w:rsidP="00C62AC7">
      <w:pPr>
        <w:tabs>
          <w:tab w:val="left" w:pos="3615"/>
        </w:tabs>
        <w:rPr>
          <w:sz w:val="32"/>
          <w:szCs w:val="32"/>
        </w:rPr>
      </w:pPr>
      <w:r>
        <w:rPr>
          <w:sz w:val="32"/>
          <w:szCs w:val="32"/>
        </w:rPr>
        <w:tab/>
      </w:r>
    </w:p>
    <w:p w14:paraId="755297F4" w14:textId="28709458" w:rsidR="00B27BC1" w:rsidRPr="000C369F" w:rsidRDefault="00B27BC1" w:rsidP="003C7DD0">
      <w:pPr>
        <w:pStyle w:val="DocumentTitleA"/>
      </w:pPr>
    </w:p>
    <w:sectPr w:rsidR="00B27BC1" w:rsidRPr="000C369F" w:rsidSect="00B84D01">
      <w:headerReference w:type="default" r:id="rId17"/>
      <w:footerReference w:type="even" r:id="rId18"/>
      <w:footerReference w:type="default" r:id="rId19"/>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2237" w14:textId="77777777" w:rsidR="00FE34AF" w:rsidRDefault="00FE34AF">
      <w:r>
        <w:separator/>
      </w:r>
    </w:p>
  </w:endnote>
  <w:endnote w:type="continuationSeparator" w:id="0">
    <w:p w14:paraId="30FF0A2D" w14:textId="77777777" w:rsidR="00FE34AF" w:rsidRDefault="00FE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6AB628D3" w:rsidR="008B0E17" w:rsidRDefault="00C62AC7"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056A875E">
              <wp:simplePos x="0" y="0"/>
              <wp:positionH relativeFrom="column">
                <wp:posOffset>3698240</wp:posOffset>
              </wp:positionH>
              <wp:positionV relativeFrom="paragraph">
                <wp:posOffset>-77166</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91BBEAD" w:rsidR="006E6AE2" w:rsidRPr="009A0BBA" w:rsidRDefault="006E6AE2" w:rsidP="006E6AE2">
                          <w:pPr>
                            <w:pStyle w:val="Footer"/>
                          </w:pPr>
                          <w:r>
                            <w:t>Document</w:t>
                          </w:r>
                          <w:r w:rsidR="000C369F">
                            <w:t xml:space="preserve"> No: </w:t>
                          </w:r>
                          <w:r w:rsidR="008C240B">
                            <w:t>CR</w:t>
                          </w:r>
                          <w:r w:rsidR="00022A7F">
                            <w:t>00</w:t>
                          </w:r>
                          <w:r w:rsidR="008C240B">
                            <w:t>5</w:t>
                          </w:r>
                          <w:r w:rsidR="00C62AC7">
                            <w:t>-T02</w:t>
                          </w:r>
                          <w:r w:rsidR="000C369F">
                            <w:t xml:space="preserve"> v</w:t>
                          </w:r>
                          <w:r w:rsidR="00C62AC7">
                            <w:t>4</w:t>
                          </w:r>
                          <w:r w:rsidR="000C369F">
                            <w:t>.0</w:t>
                          </w:r>
                          <w:r w:rsidR="000C369F">
                            <w:br/>
                            <w:t>Effective Date:</w:t>
                          </w:r>
                          <w:r w:rsidR="00C35128">
                            <w:t xml:space="preserve"> </w:t>
                          </w:r>
                          <w:r w:rsidR="009D0117">
                            <w:t>17 JUL</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56" type="#_x0000_t202" style="position:absolute;margin-left:291.2pt;margin-top:-6.1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" filled="f" stroked="f" strokeweight=".5pt">
              <v:textbox>
                <w:txbxContent>
                  <w:p w14:paraId="294010B0" w14:textId="291BBEAD" w:rsidR="006E6AE2" w:rsidRPr="009A0BBA" w:rsidRDefault="006E6AE2" w:rsidP="006E6AE2">
                    <w:pPr>
                      <w:pStyle w:val="Footer"/>
                    </w:pPr>
                    <w:r>
                      <w:t>Document</w:t>
                    </w:r>
                    <w:r w:rsidR="000C369F">
                      <w:t xml:space="preserve"> No: </w:t>
                    </w:r>
                    <w:r w:rsidR="008C240B">
                      <w:t>CR</w:t>
                    </w:r>
                    <w:r w:rsidR="00022A7F">
                      <w:t>00</w:t>
                    </w:r>
                    <w:r w:rsidR="008C240B">
                      <w:t>5</w:t>
                    </w:r>
                    <w:r w:rsidR="00C62AC7">
                      <w:t>-T02</w:t>
                    </w:r>
                    <w:r w:rsidR="000C369F">
                      <w:t xml:space="preserve"> v</w:t>
                    </w:r>
                    <w:r w:rsidR="00C62AC7">
                      <w:t>4</w:t>
                    </w:r>
                    <w:r w:rsidR="000C369F">
                      <w:t>.0</w:t>
                    </w:r>
                    <w:r w:rsidR="000C369F">
                      <w:br/>
                      <w:t>Effective Date:</w:t>
                    </w:r>
                    <w:r w:rsidR="00C35128">
                      <w:t xml:space="preserve"> </w:t>
                    </w:r>
                    <w:r w:rsidR="009D0117">
                      <w:t>17 JUL</w:t>
                    </w:r>
                    <w:r w:rsidR="00C35128">
                      <w:t xml:space="preserve"> 2025</w:t>
                    </w:r>
                  </w:p>
                </w:txbxContent>
              </v:textbox>
            </v:shape>
          </w:pict>
        </mc:Fallback>
      </mc:AlternateContent>
    </w:r>
    <w:r w:rsidR="003A757D">
      <w:rPr>
        <w:noProof/>
      </w:rPr>
      <mc:AlternateContent>
        <mc:Choice Requires="wps">
          <w:drawing>
            <wp:anchor distT="0" distB="0" distL="114300" distR="114300" simplePos="0" relativeHeight="251669504" behindDoc="0" locked="0" layoutInCell="1" allowOverlap="1" wp14:anchorId="4B15CFC7" wp14:editId="4B319CBF">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76A6F43E" w14:textId="77777777" w:rsidR="00C62AC7" w:rsidRDefault="00C62AC7" w:rsidP="003A757D">
                          <w:pPr>
                            <w:pStyle w:val="Footer"/>
                            <w:jc w:val="center"/>
                          </w:pPr>
                        </w:p>
                        <w:p w14:paraId="6DC7B4B8" w14:textId="45E002DC"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57"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" filled="f" stroked="f" strokeweight=".5pt">
              <v:textbox>
                <w:txbxContent>
                  <w:p w14:paraId="76A6F43E" w14:textId="77777777" w:rsidR="00C62AC7" w:rsidRDefault="00C62AC7" w:rsidP="003A757D">
                    <w:pPr>
                      <w:pStyle w:val="Footer"/>
                      <w:jc w:val="center"/>
                    </w:pPr>
                  </w:p>
                  <w:p w14:paraId="6DC7B4B8" w14:textId="45E002DC" w:rsidR="003A757D" w:rsidRPr="003A757D" w:rsidRDefault="003A757D" w:rsidP="003A757D">
                    <w:pPr>
                      <w:pStyle w:val="Footer"/>
                      <w:jc w:val="center"/>
                      <w:rPr>
                        <w:sz w:val="16"/>
                        <w:szCs w:val="16"/>
                      </w:rP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5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EFB6" w14:textId="77777777" w:rsidR="00FE34AF" w:rsidRDefault="00FE34AF">
      <w:r>
        <w:separator/>
      </w:r>
    </w:p>
  </w:footnote>
  <w:footnote w:type="continuationSeparator" w:id="0">
    <w:p w14:paraId="216D105A" w14:textId="77777777" w:rsidR="00FE34AF" w:rsidRDefault="00FE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A29"/>
    <w:multiLevelType w:val="hybridMultilevel"/>
    <w:tmpl w:val="55E8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867305"/>
    <w:multiLevelType w:val="hybridMultilevel"/>
    <w:tmpl w:val="CC6C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F11710"/>
    <w:multiLevelType w:val="hybridMultilevel"/>
    <w:tmpl w:val="FD08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56048"/>
    <w:multiLevelType w:val="hybridMultilevel"/>
    <w:tmpl w:val="104A4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225CE1"/>
    <w:multiLevelType w:val="hybridMultilevel"/>
    <w:tmpl w:val="D7B84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576909"/>
    <w:multiLevelType w:val="hybridMultilevel"/>
    <w:tmpl w:val="9C0E6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87278C"/>
    <w:multiLevelType w:val="hybridMultilevel"/>
    <w:tmpl w:val="B072B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5"/>
  </w:num>
  <w:num w:numId="2" w16cid:durableId="414785922">
    <w:abstractNumId w:val="8"/>
  </w:num>
  <w:num w:numId="3" w16cid:durableId="271670744">
    <w:abstractNumId w:val="0"/>
  </w:num>
  <w:num w:numId="4" w16cid:durableId="1802457831">
    <w:abstractNumId w:val="4"/>
  </w:num>
  <w:num w:numId="5" w16cid:durableId="79107731">
    <w:abstractNumId w:val="2"/>
  </w:num>
  <w:num w:numId="6" w16cid:durableId="868178813">
    <w:abstractNumId w:val="14"/>
  </w:num>
  <w:num w:numId="7" w16cid:durableId="1911036947">
    <w:abstractNumId w:val="9"/>
  </w:num>
  <w:num w:numId="8" w16cid:durableId="479807976">
    <w:abstractNumId w:val="7"/>
  </w:num>
  <w:num w:numId="9" w16cid:durableId="833497540">
    <w:abstractNumId w:val="13"/>
  </w:num>
  <w:num w:numId="10" w16cid:durableId="1087383964">
    <w:abstractNumId w:val="6"/>
  </w:num>
  <w:num w:numId="11" w16cid:durableId="107824134">
    <w:abstractNumId w:val="1"/>
  </w:num>
  <w:num w:numId="12" w16cid:durableId="219053511">
    <w:abstractNumId w:val="11"/>
  </w:num>
  <w:num w:numId="13" w16cid:durableId="1098065763">
    <w:abstractNumId w:val="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939078">
    <w:abstractNumId w:val="12"/>
  </w:num>
  <w:num w:numId="15" w16cid:durableId="1299922407">
    <w:abstractNumId w:val="10"/>
  </w:num>
  <w:num w:numId="16" w16cid:durableId="5845392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38AE"/>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C7DD0"/>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46A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4F6B38"/>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93D1B"/>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27B0"/>
    <w:rsid w:val="00845D64"/>
    <w:rsid w:val="00857E3C"/>
    <w:rsid w:val="00862648"/>
    <w:rsid w:val="00864890"/>
    <w:rsid w:val="00864B7F"/>
    <w:rsid w:val="00864EBD"/>
    <w:rsid w:val="008723B8"/>
    <w:rsid w:val="00884910"/>
    <w:rsid w:val="00885148"/>
    <w:rsid w:val="00885270"/>
    <w:rsid w:val="00886905"/>
    <w:rsid w:val="008A1745"/>
    <w:rsid w:val="008A1CD5"/>
    <w:rsid w:val="008A2C51"/>
    <w:rsid w:val="008A4E34"/>
    <w:rsid w:val="008A4FE1"/>
    <w:rsid w:val="008A642D"/>
    <w:rsid w:val="008B0E17"/>
    <w:rsid w:val="008C240B"/>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0117"/>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129A6"/>
    <w:rsid w:val="00B211F2"/>
    <w:rsid w:val="00B22CF3"/>
    <w:rsid w:val="00B27BC1"/>
    <w:rsid w:val="00B34A0F"/>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235C"/>
    <w:rsid w:val="00C439BF"/>
    <w:rsid w:val="00C513DD"/>
    <w:rsid w:val="00C62AC7"/>
    <w:rsid w:val="00C64270"/>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5F9B"/>
    <w:rsid w:val="00DC6A4F"/>
    <w:rsid w:val="00DC76FD"/>
    <w:rsid w:val="00DD59FB"/>
    <w:rsid w:val="00DF1F6E"/>
    <w:rsid w:val="00DF6600"/>
    <w:rsid w:val="00E019D0"/>
    <w:rsid w:val="00E065A2"/>
    <w:rsid w:val="00E13CB2"/>
    <w:rsid w:val="00E24E7B"/>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F2811"/>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34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3C7DD0"/>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ty@ACCORD.sc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ty@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fety@ACCORD.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ACCORD.scot" TargetMode="External"/><Relationship Id="rId5" Type="http://schemas.openxmlformats.org/officeDocument/2006/relationships/numbering" Target="numbering.xml"/><Relationship Id="rId15" Type="http://schemas.openxmlformats.org/officeDocument/2006/relationships/hyperlink" Target="mailto:Safety@ACCORD.sco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ty@ACCORD.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2</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6</cp:revision>
  <cp:lastPrinted>2024-10-23T11:36:00Z</cp:lastPrinted>
  <dcterms:created xsi:type="dcterms:W3CDTF">2025-06-23T12:59:00Z</dcterms:created>
  <dcterms:modified xsi:type="dcterms:W3CDTF">2025-07-01T14:14:00Z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